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2pt;margin-top:75.918839pt;width:382.95pt;height:685.95pt;mso-position-horizontal-relative:page;mso-position-vertical-relative:page;z-index:-251810816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19" w:right="42" w:firstLine="0"/>
                    <w:jc w:val="center"/>
                    <w:rPr>
                      <w:sz w:val="27"/>
                    </w:rPr>
                  </w:pPr>
                  <w:r>
                    <w:rPr>
                      <w:spacing w:val="21"/>
                      <w:sz w:val="27"/>
                    </w:rPr>
                    <w:t>ARQ</w:t>
                  </w:r>
                  <w:r>
                    <w:rPr>
                      <w:spacing w:val="-41"/>
                      <w:sz w:val="27"/>
                    </w:rPr>
                    <w:t> </w:t>
                  </w:r>
                  <w:r>
                    <w:rPr>
                      <w:sz w:val="27"/>
                    </w:rPr>
                    <w:t>A</w:t>
                  </w:r>
                </w:p>
                <w:p>
                  <w:pPr>
                    <w:pStyle w:val="BodyText"/>
                    <w:spacing w:before="4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line="326" w:lineRule="auto"/>
                    <w:ind w:left="42" w:right="16"/>
                    <w:jc w:val="center"/>
                  </w:pPr>
                  <w:r>
                    <w:rPr/>
                    <w:t>ARQA АККРЕДИТТЕУ Ж0НЕ Б1Л1М БЕРУ САПАСЫН САРАПТАУ Т0УЕЛС13 АГЕНТТ1Г1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61"/>
                    <w:ind w:left="41" w:right="42"/>
                    <w:jc w:val="center"/>
                  </w:pPr>
                  <w:r>
                    <w:rPr/>
                    <w:t>Осы куэлт</w:t>
                  </w:r>
                </w:p>
                <w:p>
                  <w:pPr>
                    <w:pStyle w:val="BodyText"/>
                    <w:spacing w:before="11"/>
                    <w:rPr>
                      <w:sz w:val="29"/>
                    </w:rPr>
                  </w:pPr>
                </w:p>
                <w:p>
                  <w:pPr>
                    <w:spacing w:line="256" w:lineRule="auto" w:before="0"/>
                    <w:ind w:left="42" w:right="42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pacing w:val="10"/>
                      <w:sz w:val="28"/>
                    </w:rPr>
                    <w:t>«эл-Фараби </w:t>
                  </w:r>
                  <w:r>
                    <w:rPr>
                      <w:b/>
                      <w:spacing w:val="9"/>
                      <w:sz w:val="28"/>
                    </w:rPr>
                    <w:t>атындагы </w:t>
                  </w:r>
                  <w:r>
                    <w:rPr>
                      <w:b/>
                      <w:spacing w:val="7"/>
                      <w:sz w:val="28"/>
                    </w:rPr>
                    <w:t>Казак </w:t>
                  </w:r>
                  <w:r>
                    <w:rPr>
                      <w:b/>
                      <w:spacing w:val="12"/>
                      <w:sz w:val="28"/>
                    </w:rPr>
                    <w:t>улттык </w:t>
                  </w:r>
                  <w:r>
                    <w:rPr>
                      <w:b/>
                      <w:spacing w:val="9"/>
                      <w:sz w:val="28"/>
                    </w:rPr>
                    <w:t>университет!» </w:t>
                  </w:r>
                  <w:r>
                    <w:rPr>
                      <w:b/>
                      <w:spacing w:val="5"/>
                      <w:sz w:val="28"/>
                    </w:rPr>
                    <w:t>коммерциялык, емес </w:t>
                  </w:r>
                  <w:r>
                    <w:rPr>
                      <w:b/>
                      <w:spacing w:val="10"/>
                      <w:sz w:val="28"/>
                    </w:rPr>
                    <w:t>акционерлш</w:t>
                  </w:r>
                  <w:r>
                    <w:rPr>
                      <w:b/>
                      <w:spacing w:val="72"/>
                      <w:sz w:val="28"/>
                    </w:rPr>
                    <w:t> </w:t>
                  </w:r>
                  <w:r>
                    <w:rPr>
                      <w:b/>
                      <w:spacing w:val="6"/>
                      <w:sz w:val="28"/>
                    </w:rPr>
                    <w:t>когамы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32"/>
                    </w:rPr>
                  </w:pPr>
                </w:p>
                <w:p>
                  <w:pPr>
                    <w:spacing w:before="0"/>
                    <w:ind w:left="42" w:right="41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 жыл мерз1мге аккредиттелгенш растайды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33"/>
                    </w:rPr>
                  </w:pPr>
                </w:p>
                <w:p>
                  <w:pPr>
                    <w:pStyle w:val="BodyText"/>
                    <w:spacing w:line="268" w:lineRule="auto"/>
                    <w:ind w:left="1638" w:right="1629" w:firstLine="16"/>
                    <w:jc w:val="center"/>
                  </w:pPr>
                  <w:r>
                    <w:rPr>
                      <w:spacing w:val="7"/>
                    </w:rPr>
                    <w:t>Институционалдьщ аккредиттеу </w:t>
                  </w:r>
                  <w:r>
                    <w:rPr>
                      <w:spacing w:val="5"/>
                    </w:rPr>
                    <w:t>2019 </w:t>
                  </w:r>
                  <w:r>
                    <w:rPr>
                      <w:spacing w:val="7"/>
                    </w:rPr>
                    <w:t>жылдьщ </w:t>
                  </w:r>
                  <w:r>
                    <w:rPr/>
                    <w:t>30 </w:t>
                  </w:r>
                  <w:r>
                    <w:rPr>
                      <w:spacing w:val="7"/>
                    </w:rPr>
                    <w:t>мамырынан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spacing w:val="5"/>
                    </w:rPr>
                    <w:t>бастап</w:t>
                  </w:r>
                </w:p>
                <w:p>
                  <w:pPr>
                    <w:pStyle w:val="BodyText"/>
                    <w:spacing w:line="274" w:lineRule="exact"/>
                    <w:ind w:left="42" w:right="42"/>
                    <w:jc w:val="center"/>
                  </w:pPr>
                  <w:r>
                    <w:rPr/>
                    <w:t>2024 жылдьщ 29 мамырына дейш жарамды</w:t>
                  </w:r>
                </w:p>
                <w:p>
                  <w:pPr>
                    <w:pStyle w:val="BodyText"/>
                    <w:spacing w:before="10"/>
                    <w:rPr>
                      <w:sz w:val="28"/>
                    </w:rPr>
                  </w:pPr>
                </w:p>
                <w:p>
                  <w:pPr>
                    <w:spacing w:line="530" w:lineRule="auto" w:before="0"/>
                    <w:ind w:left="1708" w:right="1682" w:hanging="22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19"/>
                    </w:rPr>
                    <w:t>Tip K ey HeMipi </w:t>
                  </w:r>
                  <w:r>
                    <w:rPr>
                      <w:sz w:val="24"/>
                    </w:rPr>
                    <w:t>HE-IA-00006/02 Бертген куш: 02 желтоксан 2020 ж.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35"/>
                    </w:rPr>
                  </w:pPr>
                </w:p>
                <w:p>
                  <w:pPr>
                    <w:spacing w:before="0"/>
                    <w:ind w:left="42" w:right="37" w:firstLine="0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А. К|асымханов</w:t>
                  </w:r>
                </w:p>
                <w:p>
                  <w:pPr>
                    <w:spacing w:before="42"/>
                    <w:ind w:left="28" w:right="42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Директор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6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42" w:right="6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Н¥Р-С¥АТАН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50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9296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140" w:h="17000"/>
          <w:pgMar w:top="16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4.699997pt;margin-top:99.076736pt;width:455.05pt;height:652.7pt;mso-position-horizontal-relative:page;mso-position-vertical-relative:page;z-index:-251808768" type="#_x0000_t202" filled="false" stroked="false">
            <v:textbox inset="0,0,0,0">
              <w:txbxContent>
                <w:p>
                  <w:pPr>
                    <w:pStyle w:val="BodyText"/>
                    <w:spacing w:line="326" w:lineRule="auto"/>
                    <w:ind w:left="1226" w:right="1301"/>
                    <w:jc w:val="center"/>
                  </w:pPr>
                  <w:r>
                    <w:rPr>
                      <w:spacing w:val="3"/>
                    </w:rPr>
                    <w:t>ARQA </w:t>
                  </w:r>
                  <w:r>
                    <w:rPr/>
                    <w:t>НЕЗАВИСИМОЕ АГЕНТСТВО </w:t>
                  </w:r>
                  <w:r>
                    <w:rPr>
                      <w:spacing w:val="-4"/>
                    </w:rPr>
                    <w:t>ПО </w:t>
                  </w:r>
                  <w:r>
                    <w:rPr/>
                    <w:t>АККРЕДИТАЦИИ И ЭКСПЕРТИЗЕ </w:t>
                  </w:r>
                  <w:r>
                    <w:rPr>
                      <w:spacing w:val="-3"/>
                    </w:rPr>
                    <w:t>КАЧЕСТВА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ОБРАЗОВАНИЯ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37"/>
                    </w:rPr>
                  </w:pPr>
                </w:p>
                <w:p>
                  <w:pPr>
                    <w:pStyle w:val="BodyText"/>
                    <w:ind w:left="1226" w:right="1193"/>
                    <w:jc w:val="center"/>
                  </w:pPr>
                  <w:r>
                    <w:rPr/>
                    <w:t>Настоящим свидетельством подтверждается, что</w:t>
                  </w:r>
                </w:p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1226" w:right="1199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pacing w:val="10"/>
                      <w:sz w:val="28"/>
                    </w:rPr>
                    <w:t>Некоммерческое </w:t>
                  </w:r>
                  <w:r>
                    <w:rPr>
                      <w:b/>
                      <w:spacing w:val="11"/>
                      <w:sz w:val="28"/>
                    </w:rPr>
                    <w:t>акционерное </w:t>
                  </w:r>
                  <w:r>
                    <w:rPr>
                      <w:b/>
                      <w:spacing w:val="9"/>
                      <w:sz w:val="28"/>
                    </w:rPr>
                    <w:t>общество</w:t>
                  </w:r>
                </w:p>
                <w:p>
                  <w:pPr>
                    <w:spacing w:line="537" w:lineRule="auto" w:before="32"/>
                    <w:ind w:left="315" w:right="315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«Казахский национальный университет имени аль-Фараби» аккредитовано на 5 лет</w:t>
                  </w:r>
                </w:p>
                <w:p>
                  <w:pPr>
                    <w:pStyle w:val="BodyText"/>
                    <w:spacing w:line="259" w:lineRule="exact"/>
                    <w:ind w:left="1226" w:right="1216"/>
                    <w:jc w:val="center"/>
                  </w:pPr>
                  <w:r>
                    <w:rPr/>
                    <w:t>Институциональная аккредитация</w:t>
                  </w:r>
                </w:p>
                <w:p>
                  <w:pPr>
                    <w:pStyle w:val="BodyText"/>
                    <w:spacing w:before="32"/>
                    <w:ind w:left="1226" w:right="1200"/>
                    <w:jc w:val="center"/>
                  </w:pPr>
                  <w:r>
                    <w:rPr/>
                    <w:t>действительна с 30 мая 2019 г. до 29 мая 2024 г.</w:t>
                  </w:r>
                </w:p>
                <w:p>
                  <w:pPr>
                    <w:pStyle w:val="BodyText"/>
                    <w:spacing w:before="4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line="530" w:lineRule="auto"/>
                    <w:ind w:left="2271" w:right="2249"/>
                    <w:jc w:val="center"/>
                  </w:pPr>
                  <w:r>
                    <w:rPr/>
                    <w:t>Регистрационный номер HE-IA-00006/02 Дата выдачи: 02 декабря 2020 г.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37"/>
                    </w:rPr>
                  </w:pPr>
                </w:p>
                <w:p>
                  <w:pPr>
                    <w:spacing w:before="0"/>
                    <w:ind w:left="1164" w:right="1301" w:firstLine="0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А. Касымханов</w:t>
                  </w:r>
                </w:p>
                <w:p>
                  <w:pPr>
                    <w:spacing w:before="42"/>
                    <w:ind w:left="1154" w:right="1301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Директор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5"/>
                    </w:rPr>
                  </w:pPr>
                </w:p>
                <w:p>
                  <w:pPr>
                    <w:spacing w:before="1"/>
                    <w:ind w:left="1202" w:right="1301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НУР-СУЛТАН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50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40" w:h="16860"/>
          <w:pgMar w:top="1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126.5pt;margin-top:105.016724pt;width:372.35pt;height:651.3pt;mso-position-horizontal-relative:page;mso-position-vertical-relative:page;z-index:-251806720" type="#_x0000_t202" filled="false" stroked="false">
            <v:textbox inset="0,0,0,0">
              <w:txbxContent>
                <w:p>
                  <w:pPr>
                    <w:pStyle w:val="BodyText"/>
                    <w:spacing w:line="237" w:lineRule="auto"/>
                    <w:ind w:left="42" w:right="42"/>
                    <w:jc w:val="center"/>
                  </w:pPr>
                  <w:r>
                    <w:rPr/>
                    <w:t>ARQA AGENCY FOR RECOGNITION AND QUALITY ASSURANCE IN EDUCATION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9"/>
                    </w:rPr>
                  </w:pPr>
                </w:p>
                <w:p>
                  <w:pPr>
                    <w:pStyle w:val="BodyText"/>
                    <w:ind w:left="29" w:right="42"/>
                    <w:jc w:val="center"/>
                  </w:pPr>
                  <w:r>
                    <w:rPr/>
                    <w:t>This  is to certify that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0"/>
                    </w:rPr>
                  </w:pPr>
                </w:p>
                <w:p>
                  <w:pPr>
                    <w:spacing w:before="1"/>
                    <w:ind w:left="30" w:right="42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pacing w:val="4"/>
                      <w:sz w:val="28"/>
                    </w:rPr>
                    <w:t>Non-profit </w:t>
                  </w:r>
                  <w:r>
                    <w:rPr>
                      <w:b/>
                      <w:spacing w:val="6"/>
                      <w:sz w:val="28"/>
                    </w:rPr>
                    <w:t>joint-stock</w:t>
                  </w:r>
                  <w:r>
                    <w:rPr>
                      <w:b/>
                      <w:spacing w:val="36"/>
                      <w:sz w:val="28"/>
                    </w:rPr>
                    <w:t> </w:t>
                  </w:r>
                  <w:r>
                    <w:rPr>
                      <w:b/>
                      <w:spacing w:val="6"/>
                      <w:sz w:val="28"/>
                    </w:rPr>
                    <w:t>company</w:t>
                  </w:r>
                </w:p>
                <w:p>
                  <w:pPr>
                    <w:spacing w:line="638" w:lineRule="auto" w:before="110"/>
                    <w:ind w:left="1073" w:right="1098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pacing w:val="3"/>
                      <w:sz w:val="28"/>
                    </w:rPr>
                    <w:t>«al-Farabi </w:t>
                  </w:r>
                  <w:r>
                    <w:rPr>
                      <w:b/>
                      <w:sz w:val="28"/>
                    </w:rPr>
                    <w:t>Kazakh </w:t>
                  </w:r>
                  <w:r>
                    <w:rPr>
                      <w:b/>
                      <w:spacing w:val="2"/>
                      <w:sz w:val="28"/>
                    </w:rPr>
                    <w:t>National </w:t>
                  </w:r>
                  <w:r>
                    <w:rPr>
                      <w:b/>
                      <w:spacing w:val="3"/>
                      <w:sz w:val="28"/>
                    </w:rPr>
                    <w:t>University» </w:t>
                  </w:r>
                  <w:r>
                    <w:rPr>
                      <w:b/>
                      <w:sz w:val="28"/>
                    </w:rPr>
                    <w:t>has been </w:t>
                  </w:r>
                  <w:r>
                    <w:rPr>
                      <w:b/>
                      <w:spacing w:val="4"/>
                      <w:sz w:val="28"/>
                    </w:rPr>
                    <w:t>accredited </w:t>
                  </w:r>
                  <w:r>
                    <w:rPr>
                      <w:b/>
                      <w:spacing w:val="5"/>
                      <w:sz w:val="28"/>
                    </w:rPr>
                    <w:t>for </w:t>
                  </w:r>
                  <w:r>
                    <w:rPr>
                      <w:b/>
                      <w:sz w:val="28"/>
                    </w:rPr>
                    <w:t>5</w:t>
                  </w:r>
                  <w:r>
                    <w:rPr>
                      <w:b/>
                      <w:spacing w:val="-53"/>
                      <w:sz w:val="28"/>
                    </w:rPr>
                    <w:t> </w:t>
                  </w:r>
                  <w:r>
                    <w:rPr>
                      <w:b/>
                      <w:spacing w:val="3"/>
                      <w:sz w:val="28"/>
                    </w:rPr>
                    <w:t>years</w:t>
                  </w:r>
                </w:p>
                <w:p>
                  <w:pPr>
                    <w:pStyle w:val="BodyText"/>
                    <w:spacing w:line="253" w:lineRule="exact"/>
                    <w:ind w:left="5" w:right="42"/>
                    <w:jc w:val="center"/>
                  </w:pPr>
                  <w:r>
                    <w:rPr/>
                    <w:t>Institutional accreditation is valid</w:t>
                  </w:r>
                </w:p>
                <w:p>
                  <w:pPr>
                    <w:pStyle w:val="BodyText"/>
                    <w:spacing w:line="691" w:lineRule="auto" w:before="94"/>
                    <w:ind w:left="1636" w:right="1679" w:hanging="8"/>
                    <w:jc w:val="center"/>
                  </w:pPr>
                  <w:r>
                    <w:rPr/>
                    <w:t>from 30 May 2019 to 29 May 2024 Registration number HE-IA-00006/02 Date of issue: December 02, 2020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8"/>
                    </w:rPr>
                  </w:pPr>
                </w:p>
                <w:p>
                  <w:pPr>
                    <w:spacing w:before="0"/>
                    <w:ind w:left="2519" w:right="0" w:firstLine="0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A. Kassymkhanov</w:t>
                  </w:r>
                </w:p>
                <w:p>
                  <w:pPr>
                    <w:spacing w:before="38"/>
                    <w:ind w:left="42" w:right="15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Director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5"/>
                    </w:rPr>
                  </w:pPr>
                </w:p>
                <w:p>
                  <w:pPr>
                    <w:spacing w:before="1"/>
                    <w:ind w:left="42" w:right="118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NUR-SULTAN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51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8077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10" w:h="16980"/>
      <w:pgMar w:top="16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2023-09-11T10:22:00Z</dcterms:created>
  <dcterms:modified xsi:type="dcterms:W3CDTF">2023-09-11T10:22:00Z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LastSaved">
    <vt:filetime>2023-09-11T00:00:00Z</vt:filetime>
  </property>
</Properties>
</file>